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C076" w14:textId="18F6E903"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A470E" wp14:editId="77A4C437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4050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A8C27EA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DE3F03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C83F86C" w14:textId="77777777" w:rsidR="008E5D7A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DDE4424" w14:textId="77777777"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2E8EB1F" w14:textId="77777777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14:paraId="305762D5" w14:textId="77777777"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6E66CE79" w:rsidR="008E5D7A" w:rsidRPr="00601A55" w:rsidRDefault="00AC0753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7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64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E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4464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E1A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079FDADE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  <w:proofErr w:type="spellEnd"/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A660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 xml:space="preserve">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>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</w:t>
      </w:r>
      <w:bookmarkStart w:id="0" w:name="_GoBack"/>
      <w:bookmarkEnd w:id="0"/>
      <w:r w:rsidR="00511E02" w:rsidRPr="008E5D7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77777777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03CB3334" w14:textId="6D30F645" w:rsidR="009540EA" w:rsidRPr="00CE6D90" w:rsidRDefault="00D034AC" w:rsidP="00CE6D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Обнародовать</w:t>
      </w:r>
      <w:r w:rsidR="009540EA" w:rsidRPr="00CE6D90">
        <w:rPr>
          <w:rFonts w:ascii="Times New Roman" w:hAnsi="Times New Roman" w:cs="Times New Roman"/>
          <w:sz w:val="24"/>
          <w:szCs w:val="24"/>
        </w:rPr>
        <w:t xml:space="preserve">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F20F5E" w14:textId="77777777" w:rsidR="00FE3A07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444F0E" w14:textId="77777777" w:rsidR="00FE3A07" w:rsidRPr="008E5D7A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0C9704C0" w:rsidR="009540EA" w:rsidRPr="008E5D7A" w:rsidRDefault="00D034AC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8E5D7A" w:rsidRPr="008E5D7A">
        <w:rPr>
          <w:rFonts w:ascii="Times New Roman" w:hAnsi="Times New Roman" w:cs="Times New Roman"/>
          <w:sz w:val="24"/>
          <w:szCs w:val="24"/>
        </w:rPr>
        <w:t xml:space="preserve">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8E5D7A"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Л.А. Щукин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14:paraId="402C5644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F649BD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77CC1A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DBF69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05014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0FBED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C3A375" w14:textId="77777777" w:rsidR="00825A1D" w:rsidRDefault="00825A1D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6E8911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7777777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7777777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FE72A1">
              <w:rPr>
                <w:rFonts w:ascii="Times New Roman" w:hAnsi="Times New Roman" w:cs="Times New Roman"/>
              </w:rPr>
              <w:t>ь-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1C120F70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E04ED9">
              <w:rPr>
                <w:rFonts w:ascii="Times New Roman" w:hAnsi="Times New Roman" w:cs="Times New Roman"/>
              </w:rPr>
              <w:t>90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0931A141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4ED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E04ED9">
              <w:rPr>
                <w:rFonts w:ascii="Times New Roman" w:hAnsi="Times New Roman" w:cs="Times New Roman"/>
              </w:rPr>
              <w:t>5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3FAFD4A9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E04ED9">
              <w:rPr>
                <w:rFonts w:ascii="Times New Roman" w:hAnsi="Times New Roman" w:cs="Times New Roman"/>
              </w:rPr>
              <w:t xml:space="preserve"> 11</w:t>
            </w:r>
            <w:r w:rsidR="00F278F7">
              <w:rPr>
                <w:rFonts w:ascii="Times New Roman" w:hAnsi="Times New Roman" w:cs="Times New Roman"/>
              </w:rPr>
              <w:t> </w:t>
            </w:r>
            <w:r w:rsidR="0071457F">
              <w:rPr>
                <w:rFonts w:ascii="Times New Roman" w:hAnsi="Times New Roman" w:cs="Times New Roman"/>
              </w:rPr>
              <w:t>7</w:t>
            </w:r>
            <w:r w:rsidR="00F278F7">
              <w:rPr>
                <w:rFonts w:ascii="Times New Roman" w:hAnsi="Times New Roman" w:cs="Times New Roman"/>
              </w:rPr>
              <w:t>60 708,38 </w:t>
            </w:r>
            <w:r w:rsidR="00E04ED9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E04ED9">
              <w:rPr>
                <w:rFonts w:ascii="Times New Roman" w:hAnsi="Times New Roman" w:cs="Times New Roman"/>
              </w:rPr>
              <w:t>22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F278F7">
              <w:rPr>
                <w:rFonts w:ascii="Times New Roman" w:hAnsi="Times New Roman" w:cs="Times New Roman"/>
              </w:rPr>
              <w:t>10 </w:t>
            </w:r>
            <w:r w:rsidR="0071457F">
              <w:rPr>
                <w:rFonts w:ascii="Times New Roman" w:hAnsi="Times New Roman" w:cs="Times New Roman"/>
              </w:rPr>
              <w:t>5</w:t>
            </w:r>
            <w:r w:rsidR="00E04ED9">
              <w:rPr>
                <w:rFonts w:ascii="Times New Roman" w:hAnsi="Times New Roman" w:cs="Times New Roman"/>
              </w:rPr>
              <w:t>51 372,38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6BD9A04C" w:rsidR="00956B22" w:rsidRPr="00FE72A1" w:rsidRDefault="00E04ED9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</w:t>
            </w:r>
            <w:r w:rsidR="009540EA" w:rsidRPr="00F278F7">
              <w:rPr>
                <w:rFonts w:ascii="Times New Roman" w:hAnsi="Times New Roman" w:cs="Times New Roman"/>
              </w:rPr>
              <w:t xml:space="preserve">– </w:t>
            </w:r>
            <w:r w:rsidR="00F278F7">
              <w:rPr>
                <w:rFonts w:ascii="Times New Roman" w:hAnsi="Times New Roman" w:cs="Times New Roman"/>
              </w:rPr>
              <w:t>1 009 336</w:t>
            </w:r>
            <w:r w:rsidRPr="00F278F7">
              <w:rPr>
                <w:rFonts w:ascii="Times New Roman" w:hAnsi="Times New Roman" w:cs="Times New Roman"/>
              </w:rPr>
              <w:t>,00</w:t>
            </w:r>
            <w:r w:rsidR="002B4C79" w:rsidRPr="00F278F7">
              <w:rPr>
                <w:rFonts w:ascii="Times New Roman" w:hAnsi="Times New Roman" w:cs="Times New Roman"/>
              </w:rPr>
              <w:t xml:space="preserve"> руб.;</w:t>
            </w:r>
            <w:r w:rsidR="002B4C79" w:rsidRPr="00FE72A1">
              <w:rPr>
                <w:rFonts w:ascii="Times New Roman" w:hAnsi="Times New Roman" w:cs="Times New Roman"/>
              </w:rPr>
              <w:t xml:space="preserve">    </w:t>
            </w:r>
          </w:p>
          <w:p w14:paraId="4C49D0D6" w14:textId="4E801825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04ED9">
              <w:rPr>
                <w:rFonts w:ascii="Times New Roman" w:hAnsi="Times New Roman" w:cs="Times New Roman"/>
              </w:rPr>
              <w:t>4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DD742A" w14:textId="469F3562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04ED9">
              <w:rPr>
                <w:rFonts w:ascii="Times New Roman" w:hAnsi="Times New Roman" w:cs="Times New Roman"/>
              </w:rPr>
              <w:t>5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77777777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5CA1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186446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FABC8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В период временного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 его полномочия</w:t>
      </w:r>
      <w:proofErr w:type="gram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1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2C7F2317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4ED9">
              <w:rPr>
                <w:rFonts w:ascii="Times New Roman" w:hAnsi="Times New Roman" w:cs="Times New Roman"/>
              </w:rPr>
              <w:t>22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40AD17FB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04ED9">
              <w:rPr>
                <w:rFonts w:ascii="Times New Roman" w:hAnsi="Times New Roman" w:cs="Times New Roman"/>
              </w:rPr>
              <w:t>3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33D54E87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04ED9">
              <w:rPr>
                <w:rFonts w:ascii="Times New Roman" w:hAnsi="Times New Roman" w:cs="Times New Roman"/>
              </w:rPr>
              <w:t>4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3B7251D9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04ED9">
              <w:rPr>
                <w:rFonts w:ascii="Times New Roman" w:hAnsi="Times New Roman" w:cs="Times New Roman"/>
              </w:rPr>
              <w:t>5</w:t>
            </w:r>
            <w:r w:rsidR="003E0948">
              <w:rPr>
                <w:rFonts w:ascii="Times New Roman" w:hAnsi="Times New Roman" w:cs="Times New Roman"/>
              </w:rPr>
              <w:t xml:space="preserve"> 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65DF2B03" w:rsidR="00822F5F" w:rsidRPr="002B4C79" w:rsidRDefault="00E04ED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36022FBB" w:rsidR="00822F5F" w:rsidRPr="002B4C79" w:rsidRDefault="00E04ED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21842556" w:rsidR="00822F5F" w:rsidRPr="002B4C79" w:rsidRDefault="00E04ED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6CC0747A" w:rsidR="00822F5F" w:rsidRPr="002B4C79" w:rsidRDefault="00761ED0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1A191A0A" w:rsidR="00822F5F" w:rsidRPr="002B4C79" w:rsidRDefault="00761ED0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D9367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77777777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55B67A95" w14:textId="348C7C0A" w:rsidR="002B4C79" w:rsidRPr="002B4C79" w:rsidRDefault="00C61FCD" w:rsidP="00D9367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". 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  <w:proofErr w:type="gramEnd"/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выделенных на нее бюджетных 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162"/>
        <w:gridCol w:w="993"/>
        <w:gridCol w:w="992"/>
      </w:tblGrid>
      <w:tr w:rsidR="00990595" w:rsidRPr="00990595" w14:paraId="1E3FB74B" w14:textId="77777777" w:rsidTr="005D5270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5CC1BC4F" w:rsidR="00990595" w:rsidRPr="00990595" w:rsidRDefault="00761ED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3C9AFD59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6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1B338A0A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6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6BAE879D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6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990595" w:rsidRPr="00990595" w14:paraId="0A7F965E" w14:textId="77777777" w:rsidTr="005D5270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0D92C1A4" w:rsidR="00990595" w:rsidRPr="00990595" w:rsidRDefault="00761ED0" w:rsidP="003E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6EAD1643" w:rsidR="00990595" w:rsidRPr="00F278F7" w:rsidRDefault="00F278F7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3E0948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5BEA88CD" w:rsidR="00990595" w:rsidRPr="00F278F7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36628E35" w:rsidR="00990595" w:rsidRPr="00F278F7" w:rsidRDefault="00F278F7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90595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08C203AF" w:rsidR="00990595" w:rsidRPr="00F278F7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1614070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990595" w:rsidRPr="00990595" w14:paraId="3E2AC1FD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0C3DDAE8" w:rsidR="00990595" w:rsidRPr="00A34ADA" w:rsidRDefault="00761ED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2022 -2023</w:t>
            </w:r>
            <w:r w:rsidR="00990595" w:rsidRPr="00A34ADA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02FB4A3C" w:rsidR="00990595" w:rsidRPr="00A34ADA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1 202 823,87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3A0233B5" w:rsidR="00990595" w:rsidRPr="00A34ADA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593 487,87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6631C274" w:rsidR="00990595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9924CDB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44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EB3" w14:textId="3BBA120F" w:rsidR="00990595" w:rsidRPr="00990595" w:rsidRDefault="00990595" w:rsidP="00EC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</w:t>
            </w:r>
            <w:r w:rsidR="00EC7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расходных обязательств Калужской области</w:t>
            </w: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F4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DB" w14:textId="6C538E3B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</w:t>
            </w:r>
            <w:r w:rsidR="00EC7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D08" w14:textId="3408838D" w:rsidR="00990595" w:rsidRPr="00A34ADA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B98" w14:textId="17A5E4FB" w:rsidR="00990595" w:rsidRPr="00A34ADA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F32" w14:textId="51DDCA4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6FF" w14:textId="74854B3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990" w14:textId="6081F448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595" w:rsidRPr="00990595" w14:paraId="51314C3E" w14:textId="77777777" w:rsidTr="00761ED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47B" w14:textId="2DFB42C3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6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1FD" w14:textId="3DF653D7" w:rsidR="00990595" w:rsidRPr="00990595" w:rsidRDefault="00761ED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8EA" w14:textId="7A24DE8E" w:rsidR="00990595" w:rsidRPr="00990595" w:rsidRDefault="00761ED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22E" w14:textId="737AF7FA" w:rsidR="00990595" w:rsidRPr="00990595" w:rsidRDefault="00761ED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78E4" w14:textId="1AE1BF8C" w:rsidR="00990595" w:rsidRPr="00990595" w:rsidRDefault="00761ED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7 307 307,31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95EC" w14:textId="73DE0380" w:rsidR="00990595" w:rsidRPr="00990595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7 307 307,31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96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F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B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ADA" w:rsidRPr="00990595" w14:paraId="6AA7B50C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9AF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216" w14:textId="7A0AE671" w:rsidR="00A34ADA" w:rsidRPr="00990595" w:rsidRDefault="005D5270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E2B8" w14:textId="01D190DC" w:rsidR="00A34ADA" w:rsidRPr="00990595" w:rsidRDefault="005D527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50C" w14:textId="497438F1" w:rsidR="00A34ADA" w:rsidRPr="00990595" w:rsidRDefault="005D527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76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878" w14:textId="6A9AA336" w:rsidR="00A34ADA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</w:t>
            </w:r>
            <w:r w:rsid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50 577,20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7DA" w14:textId="68ABC0A1" w:rsidR="00A34ADA" w:rsidRDefault="00761ED0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1 650 577,20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223F" w14:textId="310FD0BF" w:rsidR="00A34ADA" w:rsidRPr="00990595" w:rsidRDefault="00761ED0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B83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C60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23FCF108" w14:textId="77777777" w:rsidTr="00D9367E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2EA" w14:textId="28372B75" w:rsidR="00990595" w:rsidRPr="00990595" w:rsidRDefault="00F278F7" w:rsidP="0071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 w:rsidR="0071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760</w:t>
            </w:r>
            <w:r w:rsidR="00D93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708,38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D9E" w14:textId="5F442F92" w:rsidR="00990595" w:rsidRPr="00990595" w:rsidRDefault="0071457F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10 5</w:t>
            </w:r>
            <w:r w:rsidR="00D93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51 372,38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4B5F" w14:textId="67D8B896" w:rsidR="00990595" w:rsidRPr="00990595" w:rsidRDefault="00D9367E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F2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576" w14:textId="5A8B7378" w:rsidR="00990595" w:rsidRPr="00990595" w:rsidRDefault="00D9367E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3390" w14:textId="6D8FF8DD" w:rsidR="00990595" w:rsidRPr="00990595" w:rsidRDefault="00D9367E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100 000,0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B"/>
    <w:rsid w:val="00004D26"/>
    <w:rsid w:val="00012BFC"/>
    <w:rsid w:val="000226B7"/>
    <w:rsid w:val="00033B53"/>
    <w:rsid w:val="00051B6C"/>
    <w:rsid w:val="0005708E"/>
    <w:rsid w:val="00063808"/>
    <w:rsid w:val="000B7BEB"/>
    <w:rsid w:val="000D4D56"/>
    <w:rsid w:val="000E7E52"/>
    <w:rsid w:val="000F4F59"/>
    <w:rsid w:val="001215C2"/>
    <w:rsid w:val="00152413"/>
    <w:rsid w:val="001536D6"/>
    <w:rsid w:val="00157777"/>
    <w:rsid w:val="0017288D"/>
    <w:rsid w:val="00193D4B"/>
    <w:rsid w:val="001A4A0E"/>
    <w:rsid w:val="001B7BB8"/>
    <w:rsid w:val="001D03DB"/>
    <w:rsid w:val="001E5776"/>
    <w:rsid w:val="001F7461"/>
    <w:rsid w:val="00200970"/>
    <w:rsid w:val="00220EF6"/>
    <w:rsid w:val="002234FD"/>
    <w:rsid w:val="002269EF"/>
    <w:rsid w:val="00236189"/>
    <w:rsid w:val="00275482"/>
    <w:rsid w:val="00280A41"/>
    <w:rsid w:val="002A1FBA"/>
    <w:rsid w:val="002B2DEE"/>
    <w:rsid w:val="002B4C79"/>
    <w:rsid w:val="002E6F7A"/>
    <w:rsid w:val="002F5DBB"/>
    <w:rsid w:val="00300EF0"/>
    <w:rsid w:val="00320885"/>
    <w:rsid w:val="00334B05"/>
    <w:rsid w:val="00334C1A"/>
    <w:rsid w:val="00340383"/>
    <w:rsid w:val="003526B8"/>
    <w:rsid w:val="00364C0F"/>
    <w:rsid w:val="003665CE"/>
    <w:rsid w:val="0039446E"/>
    <w:rsid w:val="003C6DAF"/>
    <w:rsid w:val="003D22DF"/>
    <w:rsid w:val="003D355B"/>
    <w:rsid w:val="003E0948"/>
    <w:rsid w:val="003F5C6B"/>
    <w:rsid w:val="003F7017"/>
    <w:rsid w:val="004170D9"/>
    <w:rsid w:val="00420927"/>
    <w:rsid w:val="00432F8D"/>
    <w:rsid w:val="0044643C"/>
    <w:rsid w:val="004817C6"/>
    <w:rsid w:val="004A1D62"/>
    <w:rsid w:val="004C409B"/>
    <w:rsid w:val="004D10DF"/>
    <w:rsid w:val="004E34F7"/>
    <w:rsid w:val="00511E02"/>
    <w:rsid w:val="00550DE8"/>
    <w:rsid w:val="00554E54"/>
    <w:rsid w:val="00557D7F"/>
    <w:rsid w:val="005715CC"/>
    <w:rsid w:val="0058716C"/>
    <w:rsid w:val="005A029B"/>
    <w:rsid w:val="005A430A"/>
    <w:rsid w:val="005B771F"/>
    <w:rsid w:val="005D5270"/>
    <w:rsid w:val="005D6CBE"/>
    <w:rsid w:val="005E48BA"/>
    <w:rsid w:val="005E6108"/>
    <w:rsid w:val="005E7214"/>
    <w:rsid w:val="00613536"/>
    <w:rsid w:val="00626E3C"/>
    <w:rsid w:val="0063026E"/>
    <w:rsid w:val="0064099E"/>
    <w:rsid w:val="00683FD7"/>
    <w:rsid w:val="00686AB5"/>
    <w:rsid w:val="006A32C8"/>
    <w:rsid w:val="006C19B7"/>
    <w:rsid w:val="006E1AC3"/>
    <w:rsid w:val="006F5E8A"/>
    <w:rsid w:val="00713563"/>
    <w:rsid w:val="0071457F"/>
    <w:rsid w:val="00721643"/>
    <w:rsid w:val="00723F8C"/>
    <w:rsid w:val="00732D96"/>
    <w:rsid w:val="00760B21"/>
    <w:rsid w:val="00761ED0"/>
    <w:rsid w:val="00766139"/>
    <w:rsid w:val="007A778A"/>
    <w:rsid w:val="007B03B7"/>
    <w:rsid w:val="007C29C2"/>
    <w:rsid w:val="007D40EF"/>
    <w:rsid w:val="00812B9B"/>
    <w:rsid w:val="00814DF6"/>
    <w:rsid w:val="00822F5F"/>
    <w:rsid w:val="00825A1D"/>
    <w:rsid w:val="00834B20"/>
    <w:rsid w:val="00855764"/>
    <w:rsid w:val="008621B3"/>
    <w:rsid w:val="008704E4"/>
    <w:rsid w:val="00875702"/>
    <w:rsid w:val="00890733"/>
    <w:rsid w:val="00895F0A"/>
    <w:rsid w:val="008A15A7"/>
    <w:rsid w:val="008C3653"/>
    <w:rsid w:val="008D6B39"/>
    <w:rsid w:val="008D7298"/>
    <w:rsid w:val="008E5D7A"/>
    <w:rsid w:val="008F7D35"/>
    <w:rsid w:val="00902BB1"/>
    <w:rsid w:val="00910885"/>
    <w:rsid w:val="009540EA"/>
    <w:rsid w:val="00956B22"/>
    <w:rsid w:val="00990595"/>
    <w:rsid w:val="00997891"/>
    <w:rsid w:val="009A0596"/>
    <w:rsid w:val="009A502B"/>
    <w:rsid w:val="009D28A6"/>
    <w:rsid w:val="00A01736"/>
    <w:rsid w:val="00A135AF"/>
    <w:rsid w:val="00A34ADA"/>
    <w:rsid w:val="00A74BE0"/>
    <w:rsid w:val="00A87D29"/>
    <w:rsid w:val="00AC0753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35A29"/>
    <w:rsid w:val="00C44B30"/>
    <w:rsid w:val="00C52994"/>
    <w:rsid w:val="00C552F7"/>
    <w:rsid w:val="00C57559"/>
    <w:rsid w:val="00C615A9"/>
    <w:rsid w:val="00C61FCD"/>
    <w:rsid w:val="00C656D8"/>
    <w:rsid w:val="00C83487"/>
    <w:rsid w:val="00CA1A2D"/>
    <w:rsid w:val="00CB0431"/>
    <w:rsid w:val="00CB26A3"/>
    <w:rsid w:val="00CE6D90"/>
    <w:rsid w:val="00CF664C"/>
    <w:rsid w:val="00D034AC"/>
    <w:rsid w:val="00D034DD"/>
    <w:rsid w:val="00D04CA9"/>
    <w:rsid w:val="00D10F45"/>
    <w:rsid w:val="00D114F9"/>
    <w:rsid w:val="00D4300C"/>
    <w:rsid w:val="00D51EFF"/>
    <w:rsid w:val="00D55836"/>
    <w:rsid w:val="00D56322"/>
    <w:rsid w:val="00D9367E"/>
    <w:rsid w:val="00DB3CF2"/>
    <w:rsid w:val="00DE781E"/>
    <w:rsid w:val="00E027D8"/>
    <w:rsid w:val="00E04ED9"/>
    <w:rsid w:val="00E065D0"/>
    <w:rsid w:val="00E14CAC"/>
    <w:rsid w:val="00E350AF"/>
    <w:rsid w:val="00E36FBD"/>
    <w:rsid w:val="00E37DE1"/>
    <w:rsid w:val="00E8033B"/>
    <w:rsid w:val="00EC7AE4"/>
    <w:rsid w:val="00ED24AB"/>
    <w:rsid w:val="00ED32FF"/>
    <w:rsid w:val="00ED4C58"/>
    <w:rsid w:val="00ED7901"/>
    <w:rsid w:val="00F00E4A"/>
    <w:rsid w:val="00F06BEC"/>
    <w:rsid w:val="00F278F7"/>
    <w:rsid w:val="00F43056"/>
    <w:rsid w:val="00F50EBE"/>
    <w:rsid w:val="00F55AD6"/>
    <w:rsid w:val="00F72FD3"/>
    <w:rsid w:val="00FB6345"/>
    <w:rsid w:val="00FE3A07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26DECB46F847D8007ECE5BF8E0FF71877D53C0AA105E464E8B270D68FD4D07y5Y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6DECB46F847D8007ECE5BF8E0FF71877D53C0AF15594E478B270D68FD4D0752DF2B0E16FB11A5C13BB0y6Y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DECB46F847D8007ED056EE8CA17F81720BCEAB1B531912D47C503FyF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F4C9-B461-4E6F-8746-B79CAFCB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17</cp:revision>
  <cp:lastPrinted>2023-02-22T05:44:00Z</cp:lastPrinted>
  <dcterms:created xsi:type="dcterms:W3CDTF">2023-01-31T10:48:00Z</dcterms:created>
  <dcterms:modified xsi:type="dcterms:W3CDTF">2023-02-22T07:07:00Z</dcterms:modified>
</cp:coreProperties>
</file>